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E1" w:rsidRPr="006201A0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6201A0">
        <w:rPr>
          <w:b/>
          <w:bCs/>
          <w:sz w:val="22"/>
          <w:szCs w:val="22"/>
          <w:lang w:val="uk-UA"/>
        </w:rPr>
        <w:t>ПРИВАТНЕ АКЦІОНЕРНЕ ТОВАРИСТВО «БАРВАПРОМТАРА»</w:t>
      </w:r>
    </w:p>
    <w:p w:rsidR="00133BE1" w:rsidRDefault="00133BE1" w:rsidP="00133BE1">
      <w:pPr>
        <w:jc w:val="center"/>
      </w:pPr>
      <w:r w:rsidRPr="006201A0">
        <w:rPr>
          <w:b/>
          <w:bCs/>
          <w:sz w:val="22"/>
          <w:szCs w:val="22"/>
          <w:lang w:val="uk-UA"/>
        </w:rPr>
        <w:t>(ідентифікаційний код юридичної особи - 25570365)</w:t>
      </w:r>
    </w:p>
    <w:p w:rsidR="00133BE1" w:rsidRDefault="00133BE1"/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голосування (щодо інших питань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порядку денного, крім обрання органів Товариства)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33BE1" w:rsidRPr="00D63685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04CCE" w:rsidRPr="003334A3" w:rsidTr="001C51F0">
        <w:trPr>
          <w:trHeight w:val="619"/>
        </w:trPr>
        <w:tc>
          <w:tcPr>
            <w:tcW w:w="4962" w:type="dxa"/>
            <w:gridSpan w:val="2"/>
            <w:vAlign w:val="center"/>
          </w:tcPr>
          <w:p w:rsidR="001C51F0" w:rsidRDefault="001C51F0" w:rsidP="001C51F0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  <w:p w:rsidR="00904CCE" w:rsidRDefault="00904CCE" w:rsidP="001C51F0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  <w:p w:rsidR="001C51F0" w:rsidRPr="00D127D1" w:rsidRDefault="001C51F0" w:rsidP="001C51F0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10" w:type="dxa"/>
            <w:vAlign w:val="center"/>
          </w:tcPr>
          <w:p w:rsidR="00904CCE" w:rsidRPr="00A60C3A" w:rsidRDefault="00133BE1" w:rsidP="00133BE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20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 w:rsidR="00F85BC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1C51F0" w:rsidRPr="003334A3" w:rsidTr="00445248">
        <w:tc>
          <w:tcPr>
            <w:tcW w:w="4962" w:type="dxa"/>
            <w:gridSpan w:val="2"/>
            <w:vAlign w:val="center"/>
          </w:tcPr>
          <w:p w:rsidR="001C51F0" w:rsidRPr="00F85BC1" w:rsidRDefault="001C51F0" w:rsidP="001C51F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1C51F0" w:rsidRDefault="001C51F0" w:rsidP="001C51F0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09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1C51F0" w:rsidRDefault="001C51F0" w:rsidP="001C51F0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20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133BE1"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1174"/>
        </w:trPr>
        <w:tc>
          <w:tcPr>
            <w:tcW w:w="4962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692"/>
        </w:trPr>
        <w:tc>
          <w:tcPr>
            <w:tcW w:w="4962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:rsidTr="0023570A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:rsidTr="003C5E39">
        <w:trPr>
          <w:trHeight w:val="409"/>
        </w:trPr>
        <w:tc>
          <w:tcPr>
            <w:tcW w:w="2608" w:type="dxa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3334A3" w:rsidTr="0023570A">
        <w:trPr>
          <w:trHeight w:val="150"/>
        </w:trPr>
        <w:tc>
          <w:tcPr>
            <w:tcW w:w="2608" w:type="dxa"/>
          </w:tcPr>
          <w:p w:rsidR="003C5E39" w:rsidRDefault="003C5E39" w:rsidP="003C5E39">
            <w:pPr>
              <w:contextualSpacing/>
              <w:jc w:val="both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  <w:p w:rsidR="0020550C" w:rsidRPr="003C5E39" w:rsidRDefault="0020550C" w:rsidP="003C5E3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486BE2" w:rsidRDefault="003C5E39" w:rsidP="0023570A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A60A8F" w:rsidRPr="001F4125" w:rsidTr="001F4125">
        <w:trPr>
          <w:trHeight w:val="987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A60A8F" w:rsidRPr="001F4125" w:rsidRDefault="00A60A8F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="00893E3B"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  <w:p w:rsidR="00893E3B" w:rsidRPr="001F4125" w:rsidRDefault="00893E3B" w:rsidP="001F41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Pr="001F4125" w:rsidRDefault="003C5E39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1F4125" w:rsidTr="001F4125">
        <w:trPr>
          <w:trHeight w:val="616"/>
        </w:trPr>
        <w:tc>
          <w:tcPr>
            <w:tcW w:w="3119" w:type="dxa"/>
            <w:vAlign w:val="center"/>
          </w:tcPr>
          <w:p w:rsidR="00A60A8F" w:rsidRPr="001F4125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9B673B" w:rsidRPr="001F4125" w:rsidRDefault="00C3128F" w:rsidP="00A01A8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Розгляд звіту Наглядової ради Товариства за 2019-2022 рр. та прийняття рішення за результатами його розгляду.</w:t>
            </w:r>
            <w:r w:rsidR="00A01A87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60A8F" w:rsidRPr="003334A3" w:rsidTr="00F33F07">
        <w:trPr>
          <w:trHeight w:val="559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A8F" w:rsidRPr="001F4125" w:rsidDel="005364B8" w:rsidRDefault="00D87A0F" w:rsidP="008F6FE4">
            <w:pPr>
              <w:contextualSpacing/>
              <w:rPr>
                <w:sz w:val="20"/>
                <w:szCs w:val="20"/>
                <w:lang w:val="uk-UA"/>
              </w:rPr>
            </w:pPr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B673B" w:rsidRPr="00C3128F" w:rsidRDefault="00C3128F" w:rsidP="00F33F0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Звіт Наглядової ради про результати діяльності Товариства за 2019-2022 рр. затвердити та прийняти його до уваги.</w:t>
            </w:r>
          </w:p>
        </w:tc>
      </w:tr>
      <w:tr w:rsidR="00A60A8F" w:rsidRPr="00A60C3A" w:rsidTr="00A01A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Pr="00E17F91" w:rsidRDefault="004A65B6" w:rsidP="00A60A8F">
      <w:pPr>
        <w:rPr>
          <w:sz w:val="10"/>
          <w:szCs w:val="1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5440C1" w:rsidRDefault="00C3128F" w:rsidP="00A01A87">
            <w:pPr>
              <w:contextualSpacing/>
              <w:jc w:val="both"/>
              <w:rPr>
                <w:sz w:val="20"/>
                <w:szCs w:val="20"/>
              </w:rPr>
            </w:pPr>
            <w:r w:rsidRPr="00C3128F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Розгляд звіту директора Товариства про результати фінансово-господарської діяльності Товариства за 2019-2022 рр. та прийняття рішення за результатами його розгляду.</w:t>
            </w:r>
            <w:r w:rsidR="00A01A87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62F46" w:rsidRPr="003334A3" w:rsidTr="00F33F07">
        <w:trPr>
          <w:trHeight w:val="42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62F46" w:rsidRPr="00C3128F" w:rsidRDefault="00C3128F" w:rsidP="00F33F0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3128F">
              <w:rPr>
                <w:bCs/>
                <w:iCs/>
                <w:color w:val="000000"/>
                <w:sz w:val="20"/>
                <w:szCs w:val="20"/>
                <w:lang w:val="uk-UA"/>
              </w:rPr>
              <w:t>Звіт директора Товариства про</w:t>
            </w:r>
            <w:r w:rsidR="001938FC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3128F">
              <w:rPr>
                <w:bCs/>
                <w:iCs/>
                <w:color w:val="000000"/>
                <w:sz w:val="20"/>
                <w:szCs w:val="20"/>
                <w:lang w:val="uk-UA"/>
              </w:rPr>
              <w:t>результати фінансово-господарської діяльності Товариства за 2019-2022 рр. затвердити та прийняти його до уваги.</w:t>
            </w: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Default="004A65B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736"/>
        </w:trPr>
        <w:tc>
          <w:tcPr>
            <w:tcW w:w="3119" w:type="dxa"/>
            <w:vAlign w:val="center"/>
          </w:tcPr>
          <w:p w:rsidR="00962F46" w:rsidRPr="006201A0" w:rsidRDefault="00962F46" w:rsidP="002A417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2A4171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287239" w:rsidRPr="00C3128F" w:rsidRDefault="00C3128F" w:rsidP="00A01A87">
            <w:pPr>
              <w:jc w:val="both"/>
              <w:rPr>
                <w:sz w:val="20"/>
                <w:szCs w:val="20"/>
              </w:rPr>
            </w:pPr>
            <w:r w:rsidRPr="00C3128F">
              <w:rPr>
                <w:b/>
                <w:sz w:val="20"/>
                <w:szCs w:val="20"/>
                <w:lang w:val="uk-UA"/>
              </w:rPr>
              <w:t>Затвердження результатів фінансово-господарської</w:t>
            </w:r>
            <w:r w:rsidR="001F4125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3128F">
              <w:rPr>
                <w:b/>
                <w:sz w:val="20"/>
                <w:szCs w:val="20"/>
                <w:lang w:val="uk-UA"/>
              </w:rPr>
              <w:t>діяльності та річних звітів Товариства за 2019 - 2022 рр.</w:t>
            </w:r>
            <w:r w:rsidR="00A01A8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2F46" w:rsidRPr="003334A3" w:rsidTr="001F4125">
        <w:trPr>
          <w:trHeight w:val="55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2A4171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2A4171"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62F46" w:rsidRPr="00C3128F" w:rsidRDefault="00C3128F" w:rsidP="00F33F07">
            <w:pPr>
              <w:jc w:val="both"/>
              <w:rPr>
                <w:sz w:val="20"/>
                <w:szCs w:val="20"/>
              </w:rPr>
            </w:pPr>
            <w:r w:rsidRPr="00C3128F">
              <w:rPr>
                <w:sz w:val="20"/>
                <w:szCs w:val="20"/>
                <w:lang w:val="uk-UA"/>
              </w:rPr>
              <w:t>Затвердити результати фінансово-господарської діяльності та річні звіти Товариства за 2019 - 2022 рр.</w:t>
            </w:r>
            <w:r w:rsidR="00F33F0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62F46" w:rsidRPr="00A60C3A" w:rsidTr="00A01A87">
        <w:trPr>
          <w:trHeight w:val="5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01A87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  <w:r w:rsidR="00A01A87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C3128F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C3128F" w:rsidRDefault="00C3128F" w:rsidP="00A01A87">
            <w:pPr>
              <w:ind w:right="-4"/>
              <w:jc w:val="both"/>
              <w:rPr>
                <w:b/>
                <w:sz w:val="20"/>
                <w:szCs w:val="20"/>
              </w:rPr>
            </w:pPr>
            <w:r w:rsidRPr="00C3128F">
              <w:rPr>
                <w:b/>
                <w:bCs/>
                <w:sz w:val="20"/>
                <w:szCs w:val="20"/>
                <w:lang w:val="uk-UA" w:eastAsia="en-US"/>
              </w:rPr>
              <w:t>Р</w:t>
            </w:r>
            <w:r w:rsidRPr="00C3128F">
              <w:rPr>
                <w:b/>
                <w:bCs/>
                <w:sz w:val="20"/>
                <w:szCs w:val="20"/>
                <w:lang w:eastAsia="en-US"/>
              </w:rPr>
              <w:t xml:space="preserve">озподіл прибутку Товариства за </w:t>
            </w:r>
            <w:r w:rsidRPr="00C3128F">
              <w:rPr>
                <w:b/>
                <w:bCs/>
                <w:sz w:val="20"/>
                <w:szCs w:val="20"/>
                <w:lang w:val="uk-UA" w:eastAsia="en-US"/>
              </w:rPr>
              <w:t>2019-</w:t>
            </w:r>
            <w:r w:rsidRPr="00C3128F">
              <w:rPr>
                <w:b/>
                <w:bCs/>
                <w:sz w:val="20"/>
                <w:szCs w:val="20"/>
                <w:lang w:eastAsia="en-US"/>
              </w:rPr>
              <w:t>202</w:t>
            </w:r>
            <w:r w:rsidRPr="00C3128F">
              <w:rPr>
                <w:b/>
                <w:bCs/>
                <w:sz w:val="20"/>
                <w:szCs w:val="20"/>
                <w:lang w:val="uk-UA" w:eastAsia="en-US"/>
              </w:rPr>
              <w:t>2</w:t>
            </w:r>
            <w:r w:rsidRPr="00C3128F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3128F">
              <w:rPr>
                <w:b/>
                <w:bCs/>
                <w:sz w:val="20"/>
                <w:szCs w:val="20"/>
                <w:lang w:val="uk-UA" w:eastAsia="en-US"/>
              </w:rPr>
              <w:t>рр.</w:t>
            </w:r>
            <w:r w:rsidR="00A01A87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2F46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962F46" w:rsidDel="005364B8" w:rsidRDefault="00962F46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C3128F"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C3128F" w:rsidRPr="00C3128F" w:rsidRDefault="00C3128F" w:rsidP="00C3128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128F">
              <w:rPr>
                <w:sz w:val="20"/>
                <w:szCs w:val="20"/>
              </w:rPr>
              <w:t>Затвердити чистий прибуток, отриманий Товариством за результатами діяльності у 2019-2022 рр. в сумі 10957,6 тис.грн.</w:t>
            </w:r>
          </w:p>
          <w:p w:rsidR="00C3128F" w:rsidRPr="00C3128F" w:rsidRDefault="00C3128F" w:rsidP="00F33F0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128F">
              <w:rPr>
                <w:bCs/>
                <w:sz w:val="20"/>
                <w:szCs w:val="20"/>
              </w:rPr>
              <w:t xml:space="preserve">Чистий прибуток отриманий </w:t>
            </w:r>
            <w:r w:rsidRPr="00C3128F">
              <w:rPr>
                <w:sz w:val="20"/>
                <w:szCs w:val="20"/>
              </w:rPr>
              <w:t>Товариством за результатами діяльності у 2019-2022 рр. розподілити наступним чином: 6000,00 тис.грн. - направити на виплату дивідендів; 4957,6 тис.грн. – залишити нерозподіленим.</w:t>
            </w:r>
            <w:r w:rsidR="00F33F0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C3128F" w:rsidRPr="003334A3" w:rsidTr="001F4125">
        <w:trPr>
          <w:trHeight w:val="616"/>
        </w:trPr>
        <w:tc>
          <w:tcPr>
            <w:tcW w:w="3119" w:type="dxa"/>
            <w:vAlign w:val="center"/>
          </w:tcPr>
          <w:p w:rsidR="00C3128F" w:rsidRPr="006201A0" w:rsidRDefault="00C3128F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C3128F" w:rsidRPr="00C3128F" w:rsidRDefault="00C3128F" w:rsidP="00A01A87">
            <w:pPr>
              <w:jc w:val="both"/>
              <w:rPr>
                <w:b/>
                <w:sz w:val="20"/>
                <w:szCs w:val="20"/>
              </w:rPr>
            </w:pPr>
            <w:r w:rsidRPr="00C3128F">
              <w:rPr>
                <w:b/>
                <w:sz w:val="20"/>
                <w:szCs w:val="20"/>
                <w:lang w:val="uk-UA"/>
              </w:rPr>
              <w:t xml:space="preserve">Внесення змін до Статуту Товариства шляхом викладення його у новій редакції. </w:t>
            </w:r>
          </w:p>
        </w:tc>
      </w:tr>
      <w:tr w:rsidR="00C3128F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C3128F" w:rsidRPr="00962F46" w:rsidDel="005364B8" w:rsidRDefault="00C3128F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C3128F" w:rsidRPr="00C3128F" w:rsidRDefault="00C3128F" w:rsidP="00F33F07">
            <w:pPr>
              <w:ind w:left="11" w:right="-4"/>
              <w:jc w:val="both"/>
              <w:rPr>
                <w:sz w:val="20"/>
                <w:szCs w:val="20"/>
              </w:rPr>
            </w:pPr>
            <w:r w:rsidRPr="00C3128F">
              <w:rPr>
                <w:sz w:val="20"/>
                <w:szCs w:val="20"/>
                <w:lang w:val="uk-UA"/>
              </w:rPr>
              <w:t xml:space="preserve">Внести зміни до Статуту Товариства, у зв’язку з його приведенням у відповідність до чинного законодавства України, шляхом викладення його в новій редакції. Затвердити Статут Товариства в новій редакції. Уповноважити директора Товариства підписати Статут Товариства в новій редакції та забезпечити проведення державної реєстрації в установленому законодавством порядку. </w:t>
            </w:r>
          </w:p>
        </w:tc>
      </w:tr>
      <w:tr w:rsidR="00C3128F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C3128F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165A" w:rsidRDefault="0026165A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954FE2" w:rsidRDefault="00954FE2" w:rsidP="00A01A87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54FE2">
              <w:rPr>
                <w:b/>
                <w:bCs/>
                <w:sz w:val="20"/>
                <w:szCs w:val="20"/>
              </w:rPr>
              <w:t>Про виплату дивідендів.</w:t>
            </w:r>
            <w:r w:rsidR="00A01A8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954FE2" w:rsidP="00954FE2">
            <w:pPr>
              <w:jc w:val="both"/>
              <w:rPr>
                <w:sz w:val="20"/>
                <w:szCs w:val="20"/>
                <w:lang w:val="uk-UA"/>
              </w:rPr>
            </w:pPr>
            <w:r w:rsidRPr="00954FE2">
              <w:rPr>
                <w:sz w:val="20"/>
                <w:szCs w:val="20"/>
                <w:lang w:val="uk-UA"/>
              </w:rPr>
              <w:t xml:space="preserve">Здійснити виплату дивідендів за простими іменними акціями Товариства з прибутку, отриманого Товариством за результатами діяльності у 2019-2022 рр. у розмірі 6 000 000,00 грн. Затвердити розмір дивідендів у сумі </w:t>
            </w:r>
            <w:r>
              <w:rPr>
                <w:sz w:val="20"/>
                <w:szCs w:val="20"/>
                <w:lang w:val="en-US"/>
              </w:rPr>
              <w:t xml:space="preserve">                    </w:t>
            </w:r>
            <w:r w:rsidRPr="00954FE2">
              <w:rPr>
                <w:sz w:val="20"/>
                <w:szCs w:val="20"/>
                <w:lang w:val="uk-UA"/>
              </w:rPr>
              <w:t>6 000 000,00 (шість мільйонів) гривень.</w:t>
            </w:r>
          </w:p>
          <w:p w:rsidR="00954FE2" w:rsidRPr="00954FE2" w:rsidRDefault="00954FE2" w:rsidP="00F33F07">
            <w:pPr>
              <w:jc w:val="both"/>
              <w:rPr>
                <w:sz w:val="20"/>
                <w:szCs w:val="20"/>
              </w:rPr>
            </w:pPr>
            <w:r w:rsidRPr="00954FE2">
              <w:rPr>
                <w:sz w:val="20"/>
                <w:szCs w:val="20"/>
                <w:lang w:val="uk-UA"/>
              </w:rPr>
              <w:t xml:space="preserve">Здійснити Товариством виплату дивідендів </w:t>
            </w:r>
            <w:r w:rsidRPr="001938FC">
              <w:rPr>
                <w:sz w:val="20"/>
                <w:szCs w:val="20"/>
                <w:lang w:val="uk-UA"/>
              </w:rPr>
              <w:t xml:space="preserve">у </w:t>
            </w:r>
            <w:r w:rsidRPr="00954FE2">
              <w:rPr>
                <w:sz w:val="20"/>
                <w:szCs w:val="20"/>
                <w:lang w:val="uk-UA"/>
              </w:rPr>
              <w:t>грошовій формі безпосередньо акціонерам протягом шести місяців з дня прийняття Загальними зборами рішення про виплату дивідендів. Наглядовій раді Товариства визначити дату складання переліку осіб, які мають право на отримання дивідендів та порядок  їх виплати.</w:t>
            </w:r>
            <w:r w:rsidR="00F33F0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A01A87" w:rsidRDefault="00954FE2" w:rsidP="0023570A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954FE2">
              <w:rPr>
                <w:b/>
                <w:sz w:val="20"/>
                <w:szCs w:val="20"/>
                <w:lang w:val="uk-UA"/>
              </w:rPr>
              <w:t>Припинення повноважень</w:t>
            </w:r>
            <w:r w:rsidRPr="00954FE2">
              <w:rPr>
                <w:sz w:val="20"/>
                <w:szCs w:val="20"/>
                <w:lang w:val="uk-UA"/>
              </w:rPr>
              <w:t xml:space="preserve"> </w:t>
            </w:r>
            <w:r w:rsidRPr="00954FE2">
              <w:rPr>
                <w:b/>
                <w:sz w:val="20"/>
                <w:szCs w:val="20"/>
                <w:lang w:val="uk-UA"/>
              </w:rPr>
              <w:t>директора Товариства.</w:t>
            </w:r>
            <w:r w:rsidR="00A01A8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954FE2" w:rsidP="00F33F07">
            <w:pPr>
              <w:jc w:val="both"/>
              <w:rPr>
                <w:sz w:val="20"/>
                <w:szCs w:val="20"/>
              </w:rPr>
            </w:pPr>
            <w:r w:rsidRPr="00954FE2">
              <w:rPr>
                <w:sz w:val="20"/>
                <w:szCs w:val="20"/>
                <w:lang w:val="uk-UA"/>
              </w:rPr>
              <w:t>Припинити повноваження директора Товариства Бойчука Юрія Андрійовича, у зв</w:t>
            </w:r>
            <w:r w:rsidRPr="00954FE2">
              <w:rPr>
                <w:sz w:val="20"/>
                <w:szCs w:val="20"/>
              </w:rPr>
              <w:t>’</w:t>
            </w:r>
            <w:r w:rsidRPr="00954FE2">
              <w:rPr>
                <w:sz w:val="20"/>
                <w:szCs w:val="20"/>
                <w:lang w:val="uk-UA"/>
              </w:rPr>
              <w:t>язку із закінченням терміну перебування на посаді.</w:t>
            </w:r>
            <w:r w:rsidR="00F33F0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954FE2" w:rsidRDefault="00954FE2" w:rsidP="00A01A87">
            <w:pPr>
              <w:jc w:val="both"/>
              <w:rPr>
                <w:b/>
                <w:sz w:val="20"/>
                <w:szCs w:val="20"/>
              </w:rPr>
            </w:pPr>
            <w:r w:rsidRPr="00954FE2">
              <w:rPr>
                <w:b/>
                <w:sz w:val="20"/>
                <w:szCs w:val="20"/>
                <w:lang w:val="uk-UA"/>
              </w:rPr>
              <w:t>Припинення повноважень членів Наглядової ради Товариства.</w:t>
            </w:r>
            <w:r w:rsidR="00A01A8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954FE2" w:rsidP="00BB1FA5">
            <w:pPr>
              <w:contextualSpacing/>
              <w:jc w:val="both"/>
              <w:rPr>
                <w:sz w:val="20"/>
                <w:szCs w:val="20"/>
              </w:rPr>
            </w:pPr>
            <w:r w:rsidRPr="00954FE2">
              <w:rPr>
                <w:sz w:val="20"/>
                <w:szCs w:val="20"/>
                <w:lang w:val="uk-UA"/>
              </w:rPr>
              <w:t>Припинити повноваження членів Наглядової ради Товариства у повному складі.</w:t>
            </w:r>
            <w:r w:rsidR="00BB1FA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0C0CBC" w:rsidRPr="003334A3" w:rsidTr="001F4125">
        <w:trPr>
          <w:trHeight w:val="616"/>
        </w:trPr>
        <w:tc>
          <w:tcPr>
            <w:tcW w:w="3119" w:type="dxa"/>
            <w:vAlign w:val="center"/>
          </w:tcPr>
          <w:p w:rsidR="000C0CBC" w:rsidRPr="006201A0" w:rsidRDefault="000C0CBC" w:rsidP="0023570A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11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C0CBC" w:rsidRPr="000C0CBC" w:rsidRDefault="000C0CBC" w:rsidP="00A01A87">
            <w:pPr>
              <w:jc w:val="both"/>
              <w:rPr>
                <w:b/>
                <w:sz w:val="20"/>
                <w:szCs w:val="20"/>
              </w:rPr>
            </w:pPr>
            <w:r w:rsidRPr="000C0CBC">
              <w:rPr>
                <w:b/>
                <w:sz w:val="20"/>
                <w:szCs w:val="20"/>
                <w:lang w:val="uk-UA"/>
              </w:rPr>
              <w:t>Припинення повноважень Ревізора Товариства.</w:t>
            </w:r>
            <w:r w:rsidR="00A01A8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C0CBC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0C0CBC" w:rsidRPr="00962F46" w:rsidDel="005364B8" w:rsidRDefault="000C0CBC" w:rsidP="000C0CBC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11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C0CBC" w:rsidRPr="000C0CBC" w:rsidRDefault="000C0CBC" w:rsidP="00BB1FA5">
            <w:pPr>
              <w:jc w:val="both"/>
              <w:rPr>
                <w:sz w:val="20"/>
                <w:szCs w:val="20"/>
              </w:rPr>
            </w:pPr>
            <w:r w:rsidRPr="000C0CBC">
              <w:rPr>
                <w:sz w:val="20"/>
                <w:szCs w:val="20"/>
                <w:lang w:val="uk-UA"/>
              </w:rPr>
              <w:t>Припинити повноваження Ревізора Товариства, у зв</w:t>
            </w:r>
            <w:r w:rsidRPr="000C0CBC">
              <w:rPr>
                <w:sz w:val="20"/>
                <w:szCs w:val="20"/>
              </w:rPr>
              <w:t>’</w:t>
            </w:r>
            <w:r w:rsidRPr="000C0CBC">
              <w:rPr>
                <w:sz w:val="20"/>
                <w:szCs w:val="20"/>
                <w:lang w:val="uk-UA"/>
              </w:rPr>
              <w:t>язку з ліквідацією посади Ревізора.</w:t>
            </w:r>
            <w:r w:rsidR="00BB1FA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C0CBC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0C0CBC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C0CBC" w:rsidRDefault="000C0CBC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0C0CBC" w:rsidRPr="003334A3" w:rsidTr="001F4125">
        <w:trPr>
          <w:trHeight w:val="616"/>
        </w:trPr>
        <w:tc>
          <w:tcPr>
            <w:tcW w:w="3119" w:type="dxa"/>
            <w:vAlign w:val="center"/>
          </w:tcPr>
          <w:p w:rsidR="000C0CBC" w:rsidRPr="006201A0" w:rsidRDefault="000C0CBC" w:rsidP="00D16C50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D16C50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C0CBC" w:rsidRPr="00954FE2" w:rsidRDefault="00D16C50" w:rsidP="00A01A87">
            <w:pPr>
              <w:tabs>
                <w:tab w:val="num" w:pos="1497"/>
              </w:tabs>
              <w:jc w:val="both"/>
              <w:rPr>
                <w:b/>
                <w:sz w:val="20"/>
                <w:szCs w:val="20"/>
              </w:rPr>
            </w:pPr>
            <w:r w:rsidRPr="00D16C50">
              <w:rPr>
                <w:b/>
                <w:bCs/>
                <w:sz w:val="20"/>
                <w:szCs w:val="20"/>
              </w:rPr>
              <w:t xml:space="preserve">Про </w:t>
            </w:r>
            <w:r w:rsidRPr="00D16C50">
              <w:rPr>
                <w:b/>
                <w:bCs/>
                <w:sz w:val="20"/>
                <w:szCs w:val="20"/>
                <w:lang w:val="uk-UA"/>
              </w:rPr>
              <w:t xml:space="preserve">затвердження </w:t>
            </w:r>
            <w:r w:rsidRPr="00D16C50">
              <w:rPr>
                <w:b/>
                <w:bCs/>
                <w:sz w:val="20"/>
                <w:szCs w:val="20"/>
              </w:rPr>
              <w:t>значних правочинів</w:t>
            </w:r>
            <w:r w:rsidRPr="00D16C50"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A01A8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C0CBC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0C0CBC" w:rsidRPr="00962F46" w:rsidDel="005364B8" w:rsidRDefault="000C0CBC" w:rsidP="00D16C5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D16C50"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C0CBC" w:rsidRPr="00954FE2" w:rsidRDefault="00D16C50" w:rsidP="00BB1FA5">
            <w:pPr>
              <w:tabs>
                <w:tab w:val="num" w:pos="1497"/>
              </w:tabs>
              <w:jc w:val="both"/>
              <w:rPr>
                <w:sz w:val="20"/>
                <w:szCs w:val="20"/>
              </w:rPr>
            </w:pPr>
            <w:r w:rsidRPr="00D16C50">
              <w:rPr>
                <w:sz w:val="20"/>
                <w:szCs w:val="20"/>
              </w:rPr>
              <w:t>Затвердити значні правочини</w:t>
            </w:r>
            <w:r w:rsidRPr="00D16C50">
              <w:rPr>
                <w:sz w:val="20"/>
                <w:szCs w:val="20"/>
                <w:lang w:val="uk-UA"/>
              </w:rPr>
              <w:t xml:space="preserve"> Товариства</w:t>
            </w:r>
            <w:r w:rsidRPr="00D16C50">
              <w:rPr>
                <w:sz w:val="20"/>
                <w:szCs w:val="20"/>
              </w:rPr>
              <w:t>, які вчинялись у 201</w:t>
            </w:r>
            <w:r w:rsidRPr="00D16C50">
              <w:rPr>
                <w:sz w:val="20"/>
                <w:szCs w:val="20"/>
                <w:lang w:val="uk-UA"/>
              </w:rPr>
              <w:t>9-2022</w:t>
            </w:r>
            <w:r w:rsidRPr="00D16C50">
              <w:rPr>
                <w:sz w:val="20"/>
                <w:szCs w:val="20"/>
              </w:rPr>
              <w:t xml:space="preserve"> р</w:t>
            </w:r>
            <w:r w:rsidRPr="00D16C50">
              <w:rPr>
                <w:sz w:val="20"/>
                <w:szCs w:val="20"/>
                <w:lang w:val="uk-UA"/>
              </w:rPr>
              <w:t xml:space="preserve">р., </w:t>
            </w:r>
            <w:r w:rsidRPr="00D16C50">
              <w:rPr>
                <w:sz w:val="20"/>
                <w:szCs w:val="20"/>
              </w:rPr>
              <w:t>характер яких пов’язаний з фінансово-господарською діяльністю Товариства</w:t>
            </w:r>
            <w:r w:rsidRPr="00D16C50">
              <w:rPr>
                <w:sz w:val="20"/>
                <w:szCs w:val="20"/>
                <w:lang w:val="uk-UA"/>
              </w:rPr>
              <w:t>.</w:t>
            </w:r>
          </w:p>
        </w:tc>
      </w:tr>
      <w:tr w:rsidR="000C0CBC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0C0CBC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C0CBC" w:rsidRDefault="000C0CBC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D16C50" w:rsidRPr="003334A3" w:rsidTr="001F4125">
        <w:trPr>
          <w:trHeight w:val="616"/>
        </w:trPr>
        <w:tc>
          <w:tcPr>
            <w:tcW w:w="3119" w:type="dxa"/>
            <w:vAlign w:val="center"/>
          </w:tcPr>
          <w:p w:rsidR="00D16C50" w:rsidRPr="006201A0" w:rsidRDefault="00D16C50" w:rsidP="00D16C50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D16C50" w:rsidRPr="00D16C50" w:rsidRDefault="00D16C50" w:rsidP="00A01A87">
            <w:pPr>
              <w:tabs>
                <w:tab w:val="num" w:pos="1497"/>
              </w:tabs>
              <w:jc w:val="both"/>
              <w:rPr>
                <w:b/>
                <w:sz w:val="20"/>
                <w:szCs w:val="20"/>
              </w:rPr>
            </w:pPr>
            <w:r w:rsidRPr="00D16C50">
              <w:rPr>
                <w:b/>
                <w:bCs/>
                <w:sz w:val="20"/>
                <w:szCs w:val="20"/>
              </w:rPr>
              <w:t>Про попереднє надання згоди на вчинення значних правочинів</w:t>
            </w:r>
            <w:r w:rsidRPr="00D16C50"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A01A8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6C50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D16C50" w:rsidRPr="00962F46" w:rsidDel="005364B8" w:rsidRDefault="00D16C50" w:rsidP="00D16C5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D16C50" w:rsidRPr="00D16C50" w:rsidRDefault="00D16C50" w:rsidP="00A62E9B">
            <w:pPr>
              <w:ind w:left="11" w:right="-4"/>
              <w:jc w:val="both"/>
              <w:rPr>
                <w:sz w:val="20"/>
                <w:szCs w:val="20"/>
              </w:rPr>
            </w:pPr>
            <w:r w:rsidRPr="00D16C50">
              <w:rPr>
                <w:sz w:val="20"/>
                <w:szCs w:val="20"/>
              </w:rPr>
              <w:t xml:space="preserve">Надати попередню згоду на вчинення значних правочинів Товариством протягом одного року з дати прийняття даного рішення, характер яких пов’язаний з фінансово-господарською діяльністю Товариства, з граничною сукупною вартістю до </w:t>
            </w:r>
            <w:r w:rsidRPr="00D16C50">
              <w:rPr>
                <w:sz w:val="20"/>
                <w:szCs w:val="20"/>
                <w:lang w:val="uk-UA"/>
              </w:rPr>
              <w:t>50</w:t>
            </w:r>
            <w:r w:rsidRPr="00D16C50">
              <w:rPr>
                <w:sz w:val="20"/>
                <w:szCs w:val="20"/>
                <w:lang w:val="en-US"/>
              </w:rPr>
              <w:t xml:space="preserve"> </w:t>
            </w:r>
            <w:r w:rsidRPr="00D16C50">
              <w:rPr>
                <w:sz w:val="20"/>
                <w:szCs w:val="20"/>
                <w:lang w:val="uk-UA"/>
              </w:rPr>
              <w:t>000</w:t>
            </w:r>
            <w:r w:rsidRPr="00D16C50">
              <w:rPr>
                <w:sz w:val="20"/>
                <w:szCs w:val="20"/>
              </w:rPr>
              <w:t xml:space="preserve"> тис.грн.</w:t>
            </w:r>
            <w:r w:rsidR="00A62E9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16C50" w:rsidRPr="00A60C3A" w:rsidTr="009D1E8C"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50" w:rsidRPr="00A60C3A" w:rsidRDefault="00D16C50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50" w:rsidRPr="00A60C3A" w:rsidRDefault="00D16C50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D16C50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C50" w:rsidRPr="004A65B6" w:rsidRDefault="00D16C50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6C50" w:rsidRPr="00A60C3A" w:rsidRDefault="00D16C50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C50" w:rsidRPr="004A65B6" w:rsidRDefault="00D16C50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D16C50" w:rsidRPr="00A60C3A" w:rsidRDefault="00D16C50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D16C50" w:rsidRPr="00A60C3A" w:rsidRDefault="00D16C50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bookmarkStart w:id="0" w:name="_GoBack"/>
        <w:bookmarkEnd w:id="0"/>
      </w:tr>
    </w:tbl>
    <w:p w:rsidR="008D7784" w:rsidRDefault="008D7784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8D7784" w:rsidSect="00E70D48">
      <w:footerReference w:type="default" r:id="rId8"/>
      <w:pgSz w:w="11906" w:h="16838"/>
      <w:pgMar w:top="568" w:right="424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4"/>
        </w:tcPr>
        <w:p w:rsidR="00C15572" w:rsidRPr="008445B3" w:rsidRDefault="000D1B51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0D1B51"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0D1B51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0D1B5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0D1B51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4B85"/>
    <w:rsid w:val="000525B8"/>
    <w:rsid w:val="00052E2F"/>
    <w:rsid w:val="000A19AC"/>
    <w:rsid w:val="000A3304"/>
    <w:rsid w:val="000C0CBC"/>
    <w:rsid w:val="000D1B51"/>
    <w:rsid w:val="000F3A63"/>
    <w:rsid w:val="000F4525"/>
    <w:rsid w:val="0012654D"/>
    <w:rsid w:val="00131C66"/>
    <w:rsid w:val="00133BE1"/>
    <w:rsid w:val="00137780"/>
    <w:rsid w:val="0014482C"/>
    <w:rsid w:val="00153094"/>
    <w:rsid w:val="001833FC"/>
    <w:rsid w:val="001938FC"/>
    <w:rsid w:val="001A44EF"/>
    <w:rsid w:val="001C51F0"/>
    <w:rsid w:val="001C5F7C"/>
    <w:rsid w:val="001F4125"/>
    <w:rsid w:val="0020550C"/>
    <w:rsid w:val="0024470C"/>
    <w:rsid w:val="0026165A"/>
    <w:rsid w:val="0027640E"/>
    <w:rsid w:val="0028024E"/>
    <w:rsid w:val="00287239"/>
    <w:rsid w:val="002A4171"/>
    <w:rsid w:val="002D5512"/>
    <w:rsid w:val="003042F8"/>
    <w:rsid w:val="003259DB"/>
    <w:rsid w:val="00344A73"/>
    <w:rsid w:val="003459B0"/>
    <w:rsid w:val="00367573"/>
    <w:rsid w:val="003762EA"/>
    <w:rsid w:val="00376AED"/>
    <w:rsid w:val="00392A04"/>
    <w:rsid w:val="003B46C4"/>
    <w:rsid w:val="003C1B47"/>
    <w:rsid w:val="003C5E39"/>
    <w:rsid w:val="003F3974"/>
    <w:rsid w:val="004340D5"/>
    <w:rsid w:val="00445248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E6E81"/>
    <w:rsid w:val="005F744D"/>
    <w:rsid w:val="006201A0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B1D2A"/>
    <w:rsid w:val="007B76BD"/>
    <w:rsid w:val="00805DDD"/>
    <w:rsid w:val="00807CEF"/>
    <w:rsid w:val="00811A97"/>
    <w:rsid w:val="00815046"/>
    <w:rsid w:val="008255A8"/>
    <w:rsid w:val="00855DEF"/>
    <w:rsid w:val="00893E3B"/>
    <w:rsid w:val="0089618E"/>
    <w:rsid w:val="008B0DDB"/>
    <w:rsid w:val="008B1A2C"/>
    <w:rsid w:val="008B2600"/>
    <w:rsid w:val="008D0710"/>
    <w:rsid w:val="008D7784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E241A"/>
    <w:rsid w:val="009F70C9"/>
    <w:rsid w:val="00A01A87"/>
    <w:rsid w:val="00A346B7"/>
    <w:rsid w:val="00A548D9"/>
    <w:rsid w:val="00A60A8F"/>
    <w:rsid w:val="00A60C3A"/>
    <w:rsid w:val="00A62E9B"/>
    <w:rsid w:val="00A65562"/>
    <w:rsid w:val="00A679D6"/>
    <w:rsid w:val="00A7408E"/>
    <w:rsid w:val="00A75782"/>
    <w:rsid w:val="00A96871"/>
    <w:rsid w:val="00AD4E6C"/>
    <w:rsid w:val="00AE34AC"/>
    <w:rsid w:val="00B32A37"/>
    <w:rsid w:val="00B509A2"/>
    <w:rsid w:val="00B829FF"/>
    <w:rsid w:val="00B867B8"/>
    <w:rsid w:val="00B93871"/>
    <w:rsid w:val="00BB1FA5"/>
    <w:rsid w:val="00BC0488"/>
    <w:rsid w:val="00BE0A52"/>
    <w:rsid w:val="00BE1B95"/>
    <w:rsid w:val="00BF1384"/>
    <w:rsid w:val="00C30E64"/>
    <w:rsid w:val="00C3128F"/>
    <w:rsid w:val="00C31DBD"/>
    <w:rsid w:val="00C503EF"/>
    <w:rsid w:val="00C5393A"/>
    <w:rsid w:val="00CB5A31"/>
    <w:rsid w:val="00D0787C"/>
    <w:rsid w:val="00D127D1"/>
    <w:rsid w:val="00D16C50"/>
    <w:rsid w:val="00D302FF"/>
    <w:rsid w:val="00D43385"/>
    <w:rsid w:val="00D46F64"/>
    <w:rsid w:val="00D63685"/>
    <w:rsid w:val="00D87A0F"/>
    <w:rsid w:val="00DD7981"/>
    <w:rsid w:val="00DE0551"/>
    <w:rsid w:val="00DF590C"/>
    <w:rsid w:val="00E0047B"/>
    <w:rsid w:val="00E04761"/>
    <w:rsid w:val="00E17F91"/>
    <w:rsid w:val="00E70BAC"/>
    <w:rsid w:val="00E70D48"/>
    <w:rsid w:val="00E82F51"/>
    <w:rsid w:val="00EB20F8"/>
    <w:rsid w:val="00EB64B1"/>
    <w:rsid w:val="00ED5698"/>
    <w:rsid w:val="00EE2026"/>
    <w:rsid w:val="00EE5BD5"/>
    <w:rsid w:val="00EF017D"/>
    <w:rsid w:val="00F31BE3"/>
    <w:rsid w:val="00F33F07"/>
    <w:rsid w:val="00F62E80"/>
    <w:rsid w:val="00F6303E"/>
    <w:rsid w:val="00F64E28"/>
    <w:rsid w:val="00F658F4"/>
    <w:rsid w:val="00F71501"/>
    <w:rsid w:val="00F85BC1"/>
    <w:rsid w:val="00F9717B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4EB2-B3D6-4E7E-AD53-8AAB6159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4498</Words>
  <Characters>2565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Nataliya</cp:lastModifiedBy>
  <cp:revision>61</cp:revision>
  <cp:lastPrinted>2022-09-19T10:09:00Z</cp:lastPrinted>
  <dcterms:created xsi:type="dcterms:W3CDTF">2023-04-10T08:35:00Z</dcterms:created>
  <dcterms:modified xsi:type="dcterms:W3CDTF">2023-11-02T09:04:00Z</dcterms:modified>
</cp:coreProperties>
</file>